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085" w:type="dxa"/>
        <w:tblLook w:val="01E0" w:firstRow="1" w:lastRow="1" w:firstColumn="1" w:lastColumn="1" w:noHBand="0" w:noVBand="0"/>
      </w:tblPr>
      <w:tblGrid>
        <w:gridCol w:w="6379"/>
      </w:tblGrid>
      <w:tr w:rsidR="00582434" w:rsidRPr="005F06ED" w14:paraId="4DD5AE52" w14:textId="77777777" w:rsidTr="007E255F">
        <w:trPr>
          <w:trHeight w:val="404"/>
        </w:trPr>
        <w:tc>
          <w:tcPr>
            <w:tcW w:w="6379" w:type="dxa"/>
          </w:tcPr>
          <w:p w14:paraId="44961CA5" w14:textId="77777777" w:rsidR="00582434" w:rsidRPr="005F06ED" w:rsidRDefault="00582434" w:rsidP="007E255F">
            <w:pPr>
              <w:spacing w:after="160" w:line="259" w:lineRule="auto"/>
              <w:jc w:val="both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5F06ED">
              <w:rPr>
                <w:rFonts w:ascii="Tahoma" w:eastAsiaTheme="minorHAnsi" w:hAnsi="Tahoma" w:cs="Tahoma"/>
                <w:sz w:val="20"/>
                <w:lang w:eastAsia="en-US"/>
              </w:rPr>
              <w:t>Приложение №</w:t>
            </w:r>
            <w:r>
              <w:rPr>
                <w:rFonts w:ascii="Tahoma" w:eastAsiaTheme="minorHAnsi" w:hAnsi="Tahoma" w:cs="Tahoma"/>
                <w:sz w:val="20"/>
                <w:lang w:eastAsia="en-US"/>
              </w:rPr>
              <w:t>6</w:t>
            </w:r>
          </w:p>
        </w:tc>
      </w:tr>
      <w:tr w:rsidR="00582434" w:rsidRPr="005F06ED" w14:paraId="61606861" w14:textId="77777777" w:rsidTr="007E255F">
        <w:trPr>
          <w:trHeight w:val="404"/>
        </w:trPr>
        <w:tc>
          <w:tcPr>
            <w:tcW w:w="6379" w:type="dxa"/>
          </w:tcPr>
          <w:p w14:paraId="198D6B77" w14:textId="77777777" w:rsidR="00582434" w:rsidRPr="005F06ED" w:rsidRDefault="00582434" w:rsidP="007E255F">
            <w:pPr>
              <w:spacing w:after="160" w:line="259" w:lineRule="auto"/>
              <w:jc w:val="both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5F06ED">
              <w:rPr>
                <w:rFonts w:ascii="Tahoma" w:eastAsiaTheme="minorHAnsi" w:hAnsi="Tahoma" w:cs="Tahoma"/>
                <w:sz w:val="20"/>
                <w:lang w:eastAsia="en-US"/>
              </w:rPr>
              <w:t>к Договору теплоснабжения и поставки горячей воды № _____</w:t>
            </w:r>
          </w:p>
        </w:tc>
      </w:tr>
      <w:tr w:rsidR="00582434" w:rsidRPr="005F06ED" w14:paraId="409B5401" w14:textId="77777777" w:rsidTr="007E255F">
        <w:trPr>
          <w:trHeight w:val="404"/>
        </w:trPr>
        <w:tc>
          <w:tcPr>
            <w:tcW w:w="6379" w:type="dxa"/>
          </w:tcPr>
          <w:p w14:paraId="4A913B43" w14:textId="77777777" w:rsidR="00582434" w:rsidRPr="005F06ED" w:rsidRDefault="00582434" w:rsidP="007E255F">
            <w:pPr>
              <w:spacing w:after="160" w:line="259" w:lineRule="auto"/>
              <w:jc w:val="both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5F06ED">
              <w:rPr>
                <w:rFonts w:ascii="Tahoma" w:eastAsiaTheme="minorHAnsi" w:hAnsi="Tahoma" w:cs="Tahoma"/>
                <w:sz w:val="20"/>
                <w:lang w:eastAsia="en-US"/>
              </w:rPr>
              <w:t>от «__________» _________________________20_______г.</w:t>
            </w:r>
          </w:p>
        </w:tc>
      </w:tr>
    </w:tbl>
    <w:p w14:paraId="6E8A5EC9" w14:textId="77777777" w:rsidR="00582434" w:rsidRPr="005F06ED" w:rsidRDefault="00582434" w:rsidP="00582434">
      <w:pPr>
        <w:spacing w:after="160" w:line="259" w:lineRule="auto"/>
        <w:jc w:val="center"/>
        <w:rPr>
          <w:rFonts w:ascii="Tahoma" w:eastAsiaTheme="minorHAnsi" w:hAnsi="Tahoma" w:cs="Tahoma"/>
          <w:b/>
          <w:sz w:val="20"/>
          <w:lang w:eastAsia="en-US"/>
        </w:rPr>
      </w:pPr>
      <w:r w:rsidRPr="005F06ED">
        <w:rPr>
          <w:rFonts w:ascii="Tahoma" w:eastAsiaTheme="minorHAnsi" w:hAnsi="Tahoma" w:cs="Tahoma"/>
          <w:b/>
          <w:sz w:val="20"/>
          <w:lang w:eastAsia="en-US"/>
        </w:rPr>
        <w:t>Порядок распределения денежных средств, поступающих в счет оплаты поставленных энергетических ресурсов</w:t>
      </w:r>
    </w:p>
    <w:p w14:paraId="4D633DBB" w14:textId="77777777" w:rsidR="00582434" w:rsidRPr="005F06ED" w:rsidRDefault="00582434" w:rsidP="00582434">
      <w:pPr>
        <w:spacing w:after="160" w:line="259" w:lineRule="auto"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 xml:space="preserve">1. При осуществлении оплаты по настоящему Договору </w:t>
      </w:r>
      <w:r>
        <w:rPr>
          <w:rFonts w:ascii="Tahoma" w:eastAsiaTheme="minorHAnsi" w:hAnsi="Tahoma" w:cs="Tahoma"/>
          <w:bCs/>
          <w:sz w:val="20"/>
          <w:lang w:eastAsia="en-US"/>
        </w:rPr>
        <w:t>Исполн</w:t>
      </w:r>
      <w:r w:rsidRPr="005F06ED">
        <w:rPr>
          <w:rFonts w:ascii="Tahoma" w:eastAsiaTheme="minorHAnsi" w:hAnsi="Tahoma" w:cs="Tahoma"/>
          <w:bCs/>
          <w:sz w:val="20"/>
          <w:lang w:eastAsia="en-US"/>
        </w:rPr>
        <w:t>итель обязан указывать в платежных документах назначение платежа – основание платежа (дату и номер настоящего Договора), корректный номер счета или счета фактуры, период поставки энергетических ресурсов, за который производится платеж.</w:t>
      </w:r>
    </w:p>
    <w:p w14:paraId="7343FA62" w14:textId="77777777" w:rsidR="00582434" w:rsidRPr="005F06ED" w:rsidRDefault="00582434" w:rsidP="00582434">
      <w:pPr>
        <w:spacing w:after="160" w:line="259" w:lineRule="auto"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 xml:space="preserve">2. Средства, поступающие от </w:t>
      </w:r>
      <w:r>
        <w:rPr>
          <w:rFonts w:ascii="Tahoma" w:eastAsiaTheme="minorHAnsi" w:hAnsi="Tahoma" w:cs="Tahoma"/>
          <w:bCs/>
          <w:sz w:val="20"/>
          <w:lang w:eastAsia="en-US"/>
        </w:rPr>
        <w:t>Исполн</w:t>
      </w:r>
      <w:r w:rsidRPr="005F06ED">
        <w:rPr>
          <w:rFonts w:ascii="Tahoma" w:eastAsiaTheme="minorHAnsi" w:hAnsi="Tahoma" w:cs="Tahoma"/>
          <w:bCs/>
          <w:sz w:val="20"/>
          <w:lang w:eastAsia="en-US"/>
        </w:rPr>
        <w:t>ителя, учитываются Теплоснабжающей организацией в соответствии с информацией о периоде, за который производится платеж, указанный в платежном документе.</w:t>
      </w:r>
    </w:p>
    <w:p w14:paraId="11E97E6F" w14:textId="77777777" w:rsidR="00582434" w:rsidRPr="005F06ED" w:rsidRDefault="00582434" w:rsidP="00582434">
      <w:pPr>
        <w:contextualSpacing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>3. Период оплаты считается не указанным, а платеж поступившим без назначения платежа, если из назначения платежа невозможно установить ни один из следующих идентифицирующих признаков:</w:t>
      </w:r>
    </w:p>
    <w:p w14:paraId="45A4337A" w14:textId="77777777" w:rsidR="00582434" w:rsidRPr="005F06ED" w:rsidRDefault="00582434" w:rsidP="00582434">
      <w:pPr>
        <w:contextualSpacing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>- корректный номер счёта или счёта-фактуры;</w:t>
      </w:r>
    </w:p>
    <w:p w14:paraId="4757B047" w14:textId="77777777" w:rsidR="00582434" w:rsidRPr="005F06ED" w:rsidRDefault="00582434" w:rsidP="00582434">
      <w:pPr>
        <w:contextualSpacing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>- период, за который произведена оплата.</w:t>
      </w:r>
    </w:p>
    <w:p w14:paraId="0A126F49" w14:textId="77777777" w:rsidR="00582434" w:rsidRPr="005F06ED" w:rsidRDefault="00582434" w:rsidP="00582434">
      <w:pPr>
        <w:spacing w:after="160" w:line="259" w:lineRule="auto"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 xml:space="preserve">4. Платежи, совершённые без указания периода оплаты, относятся Теплоснабжающей организацией в счёт оплаты наиболее ранее возникших обязательств (согласно календарной очередности), в отношении которых отсутствует спор с </w:t>
      </w:r>
      <w:r>
        <w:rPr>
          <w:rFonts w:ascii="Tahoma" w:eastAsiaTheme="minorHAnsi" w:hAnsi="Tahoma" w:cs="Tahoma"/>
          <w:bCs/>
          <w:sz w:val="20"/>
          <w:lang w:eastAsia="en-US"/>
        </w:rPr>
        <w:t>Исполн</w:t>
      </w:r>
      <w:r w:rsidRPr="005F06ED">
        <w:rPr>
          <w:rFonts w:ascii="Tahoma" w:eastAsiaTheme="minorHAnsi" w:hAnsi="Tahoma" w:cs="Tahoma"/>
          <w:bCs/>
          <w:sz w:val="20"/>
          <w:lang w:eastAsia="en-US"/>
        </w:rPr>
        <w:t>ителем об их наличии.</w:t>
      </w:r>
    </w:p>
    <w:p w14:paraId="0043EEAF" w14:textId="77777777" w:rsidR="00582434" w:rsidRPr="005F06ED" w:rsidRDefault="00582434" w:rsidP="00582434">
      <w:pPr>
        <w:spacing w:after="160" w:line="259" w:lineRule="auto"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>5. Если оплата поступила с назначением платежа</w:t>
      </w:r>
      <w:r>
        <w:rPr>
          <w:rFonts w:ascii="Tahoma" w:eastAsiaTheme="minorHAnsi" w:hAnsi="Tahoma" w:cs="Tahoma"/>
          <w:bCs/>
          <w:sz w:val="20"/>
          <w:lang w:eastAsia="en-US"/>
        </w:rPr>
        <w:t>,</w:t>
      </w:r>
      <w:r w:rsidRPr="005F06ED">
        <w:rPr>
          <w:rFonts w:ascii="Tahoma" w:eastAsiaTheme="minorHAnsi" w:hAnsi="Tahoma" w:cs="Tahoma"/>
          <w:bCs/>
          <w:sz w:val="20"/>
          <w:lang w:eastAsia="en-US"/>
        </w:rPr>
        <w:t xml:space="preserve"> и сумма оплаты превышает стоимость энергетических ресурсов указанного периода, Теплоснабжающая организация относит переплату по указанному платежу в счёт оплаты наиболее ранее возникших обязательств (согласно календарной очередности), в отношении которых отсутствует спор с </w:t>
      </w:r>
      <w:r>
        <w:rPr>
          <w:rFonts w:ascii="Tahoma" w:eastAsiaTheme="minorHAnsi" w:hAnsi="Tahoma" w:cs="Tahoma"/>
          <w:bCs/>
          <w:sz w:val="20"/>
          <w:lang w:eastAsia="en-US"/>
        </w:rPr>
        <w:t>Исполн</w:t>
      </w:r>
      <w:r w:rsidRPr="005F06ED">
        <w:rPr>
          <w:rFonts w:ascii="Tahoma" w:eastAsiaTheme="minorHAnsi" w:hAnsi="Tahoma" w:cs="Tahoma"/>
          <w:bCs/>
          <w:sz w:val="20"/>
          <w:lang w:eastAsia="en-US"/>
        </w:rPr>
        <w:t xml:space="preserve">ителем об их наличии. </w:t>
      </w:r>
    </w:p>
    <w:p w14:paraId="492854AA" w14:textId="77777777" w:rsidR="00582434" w:rsidRPr="005F06ED" w:rsidRDefault="00582434" w:rsidP="00582434">
      <w:pPr>
        <w:spacing w:after="160" w:line="259" w:lineRule="auto"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>6. Для целей пунктов 4-5 настоящего Приложения спор о наличии обязательств признается существующим в случае рассмотрения судом искового заявления (заявления о выдаче судебного приказа) о взыскании задолженности, с даты принятия такого искового заявления к производству до вступления судебного акта по делу в силу.</w:t>
      </w:r>
    </w:p>
    <w:p w14:paraId="2B44D43A" w14:textId="77777777" w:rsidR="00582434" w:rsidRPr="005F06ED" w:rsidRDefault="00582434" w:rsidP="00582434">
      <w:pPr>
        <w:spacing w:after="160" w:line="259" w:lineRule="auto"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 xml:space="preserve">7. В случае, если вся имеющаяся задолженность является спорной, оплата признается переплатой и засчитывает в счёт будущих периодов (авансы полученные), если иное не будет установлено соглашением или мировым соглашением. </w:t>
      </w:r>
    </w:p>
    <w:p w14:paraId="0A8E8E77" w14:textId="77777777" w:rsidR="00582434" w:rsidRPr="005F06ED" w:rsidRDefault="00582434" w:rsidP="00582434">
      <w:pPr>
        <w:spacing w:after="160" w:line="259" w:lineRule="auto"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>8. Распределение денежных средств, поступивших в текущем расчетном периоде (с первое по последнее число месяца включительно) от собственников и пользователей помещений в многоквартирном доме через расчетно-кассовые центры и иные специализированные организации (агентов), в рамках исполнения обязательств по договору осуществляется по правилам пункта 4 настоящего приложения к Договору.</w:t>
      </w:r>
    </w:p>
    <w:p w14:paraId="19FC1318" w14:textId="77777777" w:rsidR="00582434" w:rsidRPr="005F06ED" w:rsidRDefault="00582434" w:rsidP="00582434">
      <w:pPr>
        <w:spacing w:after="160" w:line="259" w:lineRule="auto"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>9. </w:t>
      </w:r>
      <w:r>
        <w:rPr>
          <w:rFonts w:ascii="Tahoma" w:eastAsiaTheme="minorHAnsi" w:hAnsi="Tahoma" w:cs="Tahoma"/>
          <w:bCs/>
          <w:sz w:val="20"/>
          <w:lang w:eastAsia="en-US"/>
        </w:rPr>
        <w:t>Исполн</w:t>
      </w:r>
      <w:r w:rsidRPr="005F06ED">
        <w:rPr>
          <w:rFonts w:ascii="Tahoma" w:eastAsiaTheme="minorHAnsi" w:hAnsi="Tahoma" w:cs="Tahoma"/>
          <w:bCs/>
          <w:sz w:val="20"/>
          <w:lang w:eastAsia="en-US"/>
        </w:rPr>
        <w:t>итель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14:paraId="76754B78" w14:textId="77777777" w:rsidR="00582434" w:rsidRPr="005F06ED" w:rsidRDefault="00582434" w:rsidP="00582434">
      <w:pPr>
        <w:spacing w:after="160" w:line="259" w:lineRule="auto"/>
        <w:jc w:val="center"/>
        <w:rPr>
          <w:rFonts w:ascii="Tahoma" w:eastAsiaTheme="minorHAnsi" w:hAnsi="Tahoma" w:cs="Tahoma"/>
          <w:sz w:val="20"/>
          <w:lang w:eastAsia="en-US"/>
        </w:rPr>
      </w:pPr>
      <w:r w:rsidRPr="005F06ED">
        <w:rPr>
          <w:rFonts w:ascii="Tahoma" w:eastAsiaTheme="minorHAnsi" w:hAnsi="Tahoma" w:cs="Tahoma"/>
          <w:sz w:val="20"/>
          <w:lang w:eastAsia="en-US"/>
        </w:rPr>
        <w:t>ПОДПИСИ СТОРОН</w:t>
      </w:r>
    </w:p>
    <w:p w14:paraId="0CDD2CF0" w14:textId="77777777" w:rsidR="00582434" w:rsidRPr="005F06ED" w:rsidRDefault="00582434" w:rsidP="00582434">
      <w:pPr>
        <w:spacing w:after="160" w:line="259" w:lineRule="auto"/>
        <w:ind w:left="862"/>
        <w:jc w:val="both"/>
        <w:rPr>
          <w:rFonts w:ascii="Tahoma" w:eastAsiaTheme="minorHAnsi" w:hAnsi="Tahoma" w:cs="Tahoma"/>
          <w:bCs/>
          <w:sz w:val="20"/>
          <w:lang w:eastAsia="en-US"/>
        </w:rPr>
      </w:pPr>
      <w:r w:rsidRPr="005F06ED">
        <w:rPr>
          <w:rFonts w:ascii="Tahoma" w:eastAsiaTheme="minorHAnsi" w:hAnsi="Tahoma" w:cs="Tahoma"/>
          <w:bCs/>
          <w:sz w:val="20"/>
          <w:lang w:eastAsia="en-US"/>
        </w:rPr>
        <w:t>ТЕПЛОСНАБЖАЮЩАЯ ОРГАНИЗАЦИЯ</w:t>
      </w:r>
      <w:r w:rsidRPr="005F06ED">
        <w:rPr>
          <w:rFonts w:ascii="Tahoma" w:eastAsiaTheme="minorHAnsi" w:hAnsi="Tahoma" w:cs="Tahoma"/>
          <w:bCs/>
          <w:sz w:val="20"/>
          <w:lang w:eastAsia="en-US"/>
        </w:rPr>
        <w:tab/>
      </w:r>
      <w:r w:rsidRPr="005F06ED">
        <w:rPr>
          <w:rFonts w:ascii="Tahoma" w:eastAsiaTheme="minorHAnsi" w:hAnsi="Tahoma" w:cs="Tahoma"/>
          <w:bCs/>
          <w:sz w:val="20"/>
          <w:lang w:eastAsia="en-US"/>
        </w:rPr>
        <w:tab/>
      </w:r>
      <w:r w:rsidRPr="005F06ED">
        <w:rPr>
          <w:rFonts w:ascii="Tahoma" w:eastAsiaTheme="minorHAnsi" w:hAnsi="Tahoma" w:cs="Tahoma"/>
          <w:bCs/>
          <w:sz w:val="20"/>
          <w:lang w:eastAsia="en-US"/>
        </w:rPr>
        <w:tab/>
      </w:r>
      <w:r>
        <w:rPr>
          <w:rFonts w:ascii="Tahoma" w:eastAsiaTheme="minorHAnsi" w:hAnsi="Tahoma" w:cs="Tahoma"/>
          <w:bCs/>
          <w:sz w:val="20"/>
          <w:lang w:eastAsia="en-US"/>
        </w:rPr>
        <w:t>ИСПОЛН</w:t>
      </w:r>
      <w:r w:rsidRPr="005F06ED">
        <w:rPr>
          <w:rFonts w:ascii="Tahoma" w:eastAsiaTheme="minorHAnsi" w:hAnsi="Tahoma" w:cs="Tahoma"/>
          <w:bCs/>
          <w:sz w:val="20"/>
          <w:lang w:eastAsia="en-US"/>
        </w:rPr>
        <w:t>ИТЕЛЬ</w:t>
      </w:r>
    </w:p>
    <w:p w14:paraId="1C11ADDC" w14:textId="77777777" w:rsidR="00582434" w:rsidRPr="005F06ED" w:rsidRDefault="00582434" w:rsidP="00582434">
      <w:pPr>
        <w:spacing w:after="160" w:line="259" w:lineRule="auto"/>
        <w:jc w:val="both"/>
        <w:rPr>
          <w:rFonts w:ascii="Tahoma" w:eastAsiaTheme="minorHAnsi" w:hAnsi="Tahoma" w:cs="Tahoma"/>
          <w:sz w:val="20"/>
          <w:lang w:eastAsia="en-US"/>
        </w:rPr>
      </w:pPr>
      <w:r w:rsidRPr="005F06ED">
        <w:rPr>
          <w:rFonts w:ascii="Tahoma" w:eastAsiaTheme="minorHAnsi" w:hAnsi="Tahoma" w:cs="Tahoma"/>
          <w:sz w:val="20"/>
          <w:lang w:eastAsia="en-US"/>
        </w:rPr>
        <w:t>___________________/________________/</w:t>
      </w:r>
      <w:r w:rsidRPr="005F06ED">
        <w:rPr>
          <w:rFonts w:ascii="Tahoma" w:eastAsiaTheme="minorHAnsi" w:hAnsi="Tahoma" w:cs="Tahoma"/>
          <w:sz w:val="20"/>
          <w:lang w:eastAsia="en-US"/>
        </w:rPr>
        <w:tab/>
      </w:r>
      <w:r w:rsidRPr="005F06ED">
        <w:rPr>
          <w:rFonts w:ascii="Tahoma" w:eastAsiaTheme="minorHAnsi" w:hAnsi="Tahoma" w:cs="Tahoma"/>
          <w:sz w:val="20"/>
          <w:lang w:eastAsia="en-US"/>
        </w:rPr>
        <w:tab/>
        <w:t>___________________/_______________/</w:t>
      </w:r>
    </w:p>
    <w:p w14:paraId="4FCDF9F9" w14:textId="68A337C4" w:rsidR="00E02326" w:rsidRPr="00582434" w:rsidRDefault="00582434" w:rsidP="00582434">
      <w:pPr>
        <w:spacing w:after="160" w:line="259" w:lineRule="auto"/>
        <w:jc w:val="both"/>
      </w:pPr>
      <w:r w:rsidRPr="005F06ED">
        <w:rPr>
          <w:rFonts w:ascii="Tahoma" w:eastAsiaTheme="minorHAnsi" w:hAnsi="Tahoma" w:cs="Tahoma"/>
          <w:sz w:val="20"/>
          <w:lang w:eastAsia="en-US"/>
        </w:rPr>
        <w:t xml:space="preserve">         М.П.</w:t>
      </w:r>
      <w:r w:rsidRPr="005F06ED">
        <w:rPr>
          <w:rFonts w:ascii="Tahoma" w:eastAsiaTheme="minorHAnsi" w:hAnsi="Tahoma" w:cs="Tahoma"/>
          <w:sz w:val="20"/>
          <w:lang w:eastAsia="en-US"/>
        </w:rPr>
        <w:tab/>
      </w:r>
      <w:r w:rsidRPr="005F06ED">
        <w:rPr>
          <w:rFonts w:ascii="Tahoma" w:eastAsiaTheme="minorHAnsi" w:hAnsi="Tahoma" w:cs="Tahoma"/>
          <w:sz w:val="20"/>
          <w:lang w:eastAsia="en-US"/>
        </w:rPr>
        <w:tab/>
      </w:r>
      <w:r w:rsidRPr="005F06ED">
        <w:rPr>
          <w:rFonts w:ascii="Tahoma" w:eastAsiaTheme="minorHAnsi" w:hAnsi="Tahoma" w:cs="Tahoma"/>
          <w:sz w:val="20"/>
          <w:lang w:eastAsia="en-US"/>
        </w:rPr>
        <w:tab/>
      </w:r>
      <w:r w:rsidRPr="005F06ED">
        <w:rPr>
          <w:rFonts w:ascii="Tahoma" w:eastAsiaTheme="minorHAnsi" w:hAnsi="Tahoma" w:cs="Tahoma"/>
          <w:sz w:val="20"/>
          <w:lang w:eastAsia="en-US"/>
        </w:rPr>
        <w:tab/>
      </w:r>
      <w:r w:rsidRPr="005F06ED">
        <w:rPr>
          <w:rFonts w:ascii="Tahoma" w:eastAsiaTheme="minorHAnsi" w:hAnsi="Tahoma" w:cs="Tahoma"/>
          <w:sz w:val="20"/>
          <w:lang w:eastAsia="en-US"/>
        </w:rPr>
        <w:tab/>
      </w:r>
      <w:r w:rsidRPr="005F06ED">
        <w:rPr>
          <w:rFonts w:ascii="Tahoma" w:eastAsiaTheme="minorHAnsi" w:hAnsi="Tahoma" w:cs="Tahoma"/>
          <w:sz w:val="20"/>
          <w:lang w:eastAsia="en-US"/>
        </w:rPr>
        <w:tab/>
      </w:r>
      <w:r w:rsidRPr="005F06ED">
        <w:rPr>
          <w:rFonts w:ascii="Tahoma" w:eastAsiaTheme="minorHAnsi" w:hAnsi="Tahoma" w:cs="Tahoma"/>
          <w:sz w:val="20"/>
          <w:lang w:eastAsia="en-US"/>
        </w:rPr>
        <w:tab/>
        <w:t>М.П.</w:t>
      </w:r>
      <w:bookmarkStart w:id="0" w:name="_GoBack"/>
      <w:bookmarkEnd w:id="0"/>
    </w:p>
    <w:sectPr w:rsidR="00E02326" w:rsidRPr="00582434" w:rsidSect="005824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1177E" w14:textId="77777777" w:rsidR="00B2480A" w:rsidRDefault="00B2480A">
      <w:r>
        <w:separator/>
      </w:r>
    </w:p>
  </w:endnote>
  <w:endnote w:type="continuationSeparator" w:id="0">
    <w:p w14:paraId="730EAAAD" w14:textId="77777777" w:rsidR="00B2480A" w:rsidRDefault="00B2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0EA13" w14:textId="77777777" w:rsidR="00E02326" w:rsidRDefault="00E023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60CD8" w14:textId="77777777" w:rsidR="00E02326" w:rsidRDefault="00E0232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48D03" w14:textId="77777777" w:rsidR="00E02326" w:rsidRDefault="00E023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E8601" w14:textId="77777777" w:rsidR="00B2480A" w:rsidRDefault="00B2480A">
      <w:r>
        <w:separator/>
      </w:r>
    </w:p>
  </w:footnote>
  <w:footnote w:type="continuationSeparator" w:id="0">
    <w:p w14:paraId="58143738" w14:textId="77777777" w:rsidR="00B2480A" w:rsidRDefault="00B24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763A" w14:textId="77777777" w:rsidR="00E02326" w:rsidRDefault="00E023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F10F" w14:textId="77777777" w:rsidR="00E02326" w:rsidRDefault="00E023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B1FB2" w14:textId="77777777" w:rsidR="00E02326" w:rsidRDefault="00E023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4A"/>
    <w:rsid w:val="0022521F"/>
    <w:rsid w:val="004B3F67"/>
    <w:rsid w:val="00582434"/>
    <w:rsid w:val="008E6C4A"/>
    <w:rsid w:val="00B05BEA"/>
    <w:rsid w:val="00B2480A"/>
    <w:rsid w:val="00E0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A553E"/>
  <w15:docId w15:val="{7F6768E9-30D2-481A-889E-0370A6CB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3</cp:revision>
  <dcterms:created xsi:type="dcterms:W3CDTF">2018-11-27T11:58:00Z</dcterms:created>
  <dcterms:modified xsi:type="dcterms:W3CDTF">2021-06-09T14:23:00Z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